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2DAD" w14:textId="77777777" w:rsidR="00B24856" w:rsidRDefault="00B24856">
      <w:pPr>
        <w:pStyle w:val="Subtitle"/>
        <w:rPr>
          <w:sz w:val="32"/>
          <w:szCs w:val="32"/>
        </w:rPr>
      </w:pPr>
    </w:p>
    <w:p w14:paraId="7A651AD0" w14:textId="77777777" w:rsidR="00D86984" w:rsidRDefault="00F90158">
      <w:pPr>
        <w:pStyle w:val="Subtitl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0644A2" wp14:editId="7ED0F28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3450" cy="952500"/>
            <wp:effectExtent l="0" t="0" r="0" b="0"/>
            <wp:wrapSquare wrapText="bothSides"/>
            <wp:docPr id="2" name="Picture 2" descr="Great Seal of the State of New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eat Seal of the State of New Mex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84">
        <w:rPr>
          <w:sz w:val="32"/>
          <w:szCs w:val="32"/>
        </w:rPr>
        <w:t>STATE OF NEW MEXICO</w:t>
      </w:r>
    </w:p>
    <w:p w14:paraId="13C29D05" w14:textId="77777777" w:rsidR="003D7304" w:rsidRPr="00B24856" w:rsidRDefault="003D7304">
      <w:pPr>
        <w:pStyle w:val="Subtitle"/>
        <w:rPr>
          <w:sz w:val="28"/>
          <w:szCs w:val="28"/>
        </w:rPr>
      </w:pPr>
      <w:r w:rsidRPr="00B24856">
        <w:rPr>
          <w:sz w:val="28"/>
          <w:szCs w:val="28"/>
        </w:rPr>
        <w:t>SOLE SOURCE</w:t>
      </w:r>
      <w:r w:rsidR="002C43F3" w:rsidRPr="00B24856">
        <w:rPr>
          <w:sz w:val="28"/>
          <w:szCs w:val="28"/>
        </w:rPr>
        <w:t xml:space="preserve"> REQUEST AND</w:t>
      </w:r>
      <w:r w:rsidRPr="00B24856">
        <w:rPr>
          <w:sz w:val="28"/>
          <w:szCs w:val="28"/>
        </w:rPr>
        <w:t xml:space="preserve"> DETERMINATION FORM</w:t>
      </w:r>
    </w:p>
    <w:p w14:paraId="2C0E7B3F" w14:textId="77777777" w:rsidR="003D7304" w:rsidRDefault="003D7304">
      <w:pPr>
        <w:pStyle w:val="Heading1"/>
        <w:framePr w:wrap="notBeside"/>
        <w:rPr>
          <w:b/>
        </w:rPr>
      </w:pPr>
    </w:p>
    <w:p w14:paraId="429ADCBB" w14:textId="77777777" w:rsidR="008C113D" w:rsidRDefault="008C113D">
      <w:pPr>
        <w:jc w:val="both"/>
        <w:rPr>
          <w:rFonts w:ascii="Times New Roman" w:hAnsi="Times New Roman"/>
          <w:sz w:val="24"/>
        </w:rPr>
      </w:pPr>
    </w:p>
    <w:p w14:paraId="4A12B84A" w14:textId="7C93ABC0" w:rsidR="003D7304" w:rsidRDefault="008C11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sole source </w:t>
      </w:r>
      <w:r w:rsidRPr="00F2264A">
        <w:rPr>
          <w:rFonts w:ascii="Times New Roman" w:hAnsi="Times New Roman"/>
          <w:b/>
          <w:i/>
          <w:sz w:val="24"/>
        </w:rPr>
        <w:t>determination</w:t>
      </w:r>
      <w:r>
        <w:rPr>
          <w:rFonts w:ascii="Times New Roman" w:hAnsi="Times New Roman"/>
          <w:sz w:val="24"/>
        </w:rPr>
        <w:t xml:space="preserve"> is not effective until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F2264A" w:rsidRPr="002C43F3">
        <w:rPr>
          <w:rFonts w:ascii="Times New Roman" w:hAnsi="Times New Roman"/>
          <w:b/>
          <w:i/>
          <w:sz w:val="24"/>
        </w:rPr>
        <w:t xml:space="preserve"> request for</w:t>
      </w:r>
      <w:r w:rsidRPr="002C43F3">
        <w:rPr>
          <w:rFonts w:ascii="Times New Roman" w:hAnsi="Times New Roman"/>
          <w:b/>
          <w:i/>
          <w:sz w:val="24"/>
        </w:rPr>
        <w:t xml:space="preserve"> determination</w:t>
      </w:r>
      <w:r>
        <w:rPr>
          <w:rFonts w:ascii="Times New Roman" w:hAnsi="Times New Roman"/>
          <w:sz w:val="24"/>
        </w:rPr>
        <w:t xml:space="preserve"> has been posted for thirty (30)</w:t>
      </w:r>
      <w:r w:rsidR="00F2264A">
        <w:rPr>
          <w:rFonts w:ascii="Times New Roman" w:hAnsi="Times New Roman"/>
          <w:sz w:val="24"/>
        </w:rPr>
        <w:t xml:space="preserve"> calendar days without </w:t>
      </w:r>
      <w:r w:rsidR="00A0572E">
        <w:rPr>
          <w:rFonts w:ascii="Times New Roman" w:hAnsi="Times New Roman"/>
          <w:sz w:val="24"/>
        </w:rPr>
        <w:t>Protest and</w:t>
      </w:r>
      <w:r w:rsidR="00F2264A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 xml:space="preserve">ubsequently approved in writing by the State Purchasing Agent of the </w:t>
      </w:r>
      <w:r w:rsidR="00F85998">
        <w:rPr>
          <w:rFonts w:ascii="Times New Roman" w:hAnsi="Times New Roman"/>
          <w:sz w:val="24"/>
        </w:rPr>
        <w:t>General Services Department</w:t>
      </w:r>
      <w:r w:rsidR="002F0EE1">
        <w:rPr>
          <w:rFonts w:ascii="Times New Roman" w:hAnsi="Times New Roman"/>
          <w:sz w:val="24"/>
        </w:rPr>
        <w:t>.  The foregoing requirement is</w:t>
      </w:r>
      <w:r>
        <w:rPr>
          <w:rFonts w:ascii="Times New Roman" w:hAnsi="Times New Roman"/>
          <w:sz w:val="24"/>
        </w:rPr>
        <w:t xml:space="preserve"> regardless of whether the </w:t>
      </w:r>
      <w:r w:rsidRPr="002C43F3">
        <w:rPr>
          <w:rFonts w:ascii="Times New Roman" w:hAnsi="Times New Roman"/>
          <w:b/>
          <w:i/>
          <w:sz w:val="24"/>
        </w:rPr>
        <w:t>sole source</w:t>
      </w:r>
      <w:r w:rsidR="002C43F3" w:rsidRPr="002C43F3">
        <w:rPr>
          <w:rFonts w:ascii="Times New Roman" w:hAnsi="Times New Roman"/>
          <w:b/>
          <w:i/>
          <w:sz w:val="24"/>
        </w:rPr>
        <w:t xml:space="preserve"> request for determination</w:t>
      </w:r>
      <w:r>
        <w:rPr>
          <w:rFonts w:ascii="Times New Roman" w:hAnsi="Times New Roman"/>
          <w:sz w:val="24"/>
        </w:rPr>
        <w:t xml:space="preserve"> has been signed by the Agency.</w:t>
      </w:r>
    </w:p>
    <w:p w14:paraId="4B34DE3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63E2DC3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6E71BF" w14:textId="77777777" w:rsidR="003D7304" w:rsidRDefault="003D7304" w:rsidP="00C05612">
      <w:pPr>
        <w:pStyle w:val="Heading2"/>
        <w:numPr>
          <w:ilvl w:val="0"/>
          <w:numId w:val="2"/>
        </w:numPr>
        <w:ind w:left="720" w:hanging="54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Name of Agency:</w:t>
      </w:r>
    </w:p>
    <w:p w14:paraId="7D200FA2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35A5">
        <w:rPr>
          <w:rFonts w:ascii="Times New Roman" w:hAnsi="Times New Roman"/>
          <w:sz w:val="24"/>
        </w:rPr>
        <w:t>Agency Chief Procurement Officer</w:t>
      </w:r>
      <w:r w:rsidR="00C05612">
        <w:rPr>
          <w:rFonts w:ascii="Times New Roman" w:hAnsi="Times New Roman"/>
          <w:sz w:val="24"/>
        </w:rPr>
        <w:t>:</w:t>
      </w:r>
    </w:p>
    <w:p w14:paraId="17715EB8" w14:textId="77777777" w:rsidR="003D7304" w:rsidRDefault="00C05612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Telephone Number:</w:t>
      </w:r>
    </w:p>
    <w:p w14:paraId="734B7861" w14:textId="77777777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Agency Contact for this request:</w:t>
      </w:r>
    </w:p>
    <w:p w14:paraId="315622A4" w14:textId="4691F9BD" w:rsidR="002D3DF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Email Address</w:t>
      </w:r>
    </w:p>
    <w:p w14:paraId="507BBBBA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DDB9B8" w14:textId="77777777" w:rsidR="003D7304" w:rsidRDefault="003D7304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62A97F2" w14:textId="77777777" w:rsidR="008C113D" w:rsidRPr="008C113D" w:rsidRDefault="003D7304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N</w:t>
      </w:r>
      <w:r w:rsidR="007D3AD7">
        <w:rPr>
          <w:rFonts w:ascii="Times New Roman" w:hAnsi="Times New Roman"/>
          <w:sz w:val="24"/>
        </w:rPr>
        <w:t xml:space="preserve">ame of prospective </w:t>
      </w:r>
      <w:r w:rsidR="008C113D">
        <w:rPr>
          <w:rFonts w:ascii="Times New Roman" w:hAnsi="Times New Roman"/>
          <w:sz w:val="24"/>
        </w:rPr>
        <w:t>C</w:t>
      </w:r>
      <w:r w:rsidR="007D3AD7">
        <w:rPr>
          <w:rFonts w:ascii="Times New Roman" w:hAnsi="Times New Roman"/>
          <w:sz w:val="24"/>
        </w:rPr>
        <w:t>ontractor:</w:t>
      </w:r>
    </w:p>
    <w:p w14:paraId="7B13D90E" w14:textId="77777777" w:rsidR="008C113D" w:rsidRDefault="002D3DF5" w:rsidP="00F90158"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 Vendor Number (must be active):</w:t>
      </w:r>
    </w:p>
    <w:p w14:paraId="24AD89A4" w14:textId="30862202" w:rsidR="002771BA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Address of prospective Contractor:</w:t>
      </w:r>
    </w:p>
    <w:p w14:paraId="77E5397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FDA9812" w14:textId="77777777" w:rsidR="00A235A5" w:rsidRDefault="002D3DF5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Contact Name, Telephone Number and Email Address:</w:t>
      </w:r>
    </w:p>
    <w:p w14:paraId="7008BE88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Amount of prospective contract</w:t>
      </w:r>
      <w:r w:rsidR="007B61A7">
        <w:rPr>
          <w:rFonts w:ascii="Times New Roman" w:hAnsi="Times New Roman"/>
          <w:sz w:val="24"/>
        </w:rPr>
        <w:t xml:space="preserve"> before tax</w:t>
      </w:r>
      <w:r>
        <w:rPr>
          <w:rFonts w:ascii="Times New Roman" w:hAnsi="Times New Roman"/>
          <w:sz w:val="24"/>
        </w:rPr>
        <w:t>:</w:t>
      </w:r>
    </w:p>
    <w:p w14:paraId="1A825900" w14:textId="54880139" w:rsidR="007B61A7" w:rsidRDefault="007B61A7" w:rsidP="00C05612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Estimated tax amount</w:t>
      </w:r>
      <w:r w:rsidR="005353F6">
        <w:rPr>
          <w:rFonts w:ascii="Times New Roman" w:hAnsi="Times New Roman"/>
          <w:sz w:val="24"/>
        </w:rPr>
        <w:t xml:space="preserve"> (tax is subject to change)</w:t>
      </w:r>
      <w:r>
        <w:rPr>
          <w:rFonts w:ascii="Times New Roman" w:hAnsi="Times New Roman"/>
          <w:sz w:val="24"/>
        </w:rPr>
        <w:t>:</w:t>
      </w:r>
    </w:p>
    <w:p w14:paraId="11769C1B" w14:textId="1844C5BF" w:rsidR="002D3DF5" w:rsidRDefault="008C113D" w:rsidP="002771BA">
      <w:p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9CE0E28" w14:textId="77777777" w:rsidR="002771BA" w:rsidRPr="002771BA" w:rsidRDefault="002771BA" w:rsidP="002771B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Term of prospective contract:</w:t>
      </w:r>
    </w:p>
    <w:p w14:paraId="61038BD4" w14:textId="46767A01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 w:rsidRPr="002771BA">
        <w:rPr>
          <w:rFonts w:ascii="Times New Roman" w:hAnsi="Times New Roman"/>
          <w:sz w:val="24"/>
        </w:rPr>
        <w:t>Note: Please refer to §13-1-150 for contract term limits.</w:t>
      </w:r>
    </w:p>
    <w:p w14:paraId="52B15FDD" w14:textId="77777777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33DE4A12" w14:textId="12F378BC" w:rsid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this is an amendment request to an existing contract, include current sole source posting number issued by SPD</w:t>
      </w:r>
      <w:r w:rsidRPr="00C05612">
        <w:rPr>
          <w:rFonts w:ascii="Times New Roman" w:hAnsi="Times New Roman"/>
          <w:sz w:val="24"/>
        </w:rPr>
        <w:t>:</w:t>
      </w:r>
    </w:p>
    <w:p w14:paraId="721656AA" w14:textId="77777777" w:rsidR="005C2B5A" w:rsidRDefault="005C2B5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6B05B8DC" w14:textId="77777777" w:rsidR="002771BA" w:rsidRPr="002771BA" w:rsidRDefault="002771BA" w:rsidP="002771BA">
      <w:pPr>
        <w:pStyle w:val="ListParagraph"/>
        <w:ind w:left="900"/>
        <w:jc w:val="both"/>
        <w:rPr>
          <w:rFonts w:ascii="Times New Roman" w:hAnsi="Times New Roman"/>
          <w:sz w:val="24"/>
        </w:rPr>
      </w:pPr>
    </w:p>
    <w:p w14:paraId="439F8632" w14:textId="296195C6" w:rsidR="00A0572E" w:rsidRPr="005C2B5A" w:rsidRDefault="00A0572E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Cs/>
          <w:sz w:val="24"/>
        </w:rPr>
      </w:pPr>
      <w:r w:rsidRPr="005C2B5A">
        <w:rPr>
          <w:rFonts w:ascii="Times New Roman" w:hAnsi="Times New Roman"/>
          <w:bCs/>
          <w:sz w:val="24"/>
        </w:rPr>
        <w:t xml:space="preserve">If this is a Sole Source for new or existing </w:t>
      </w:r>
      <w:r w:rsidR="00B31F23" w:rsidRPr="005C2B5A">
        <w:rPr>
          <w:rFonts w:ascii="Times New Roman" w:hAnsi="Times New Roman"/>
          <w:bCs/>
          <w:sz w:val="24"/>
        </w:rPr>
        <w:t xml:space="preserve">IT </w:t>
      </w:r>
      <w:r w:rsidRPr="005C2B5A">
        <w:rPr>
          <w:rFonts w:ascii="Times New Roman" w:hAnsi="Times New Roman"/>
          <w:bCs/>
          <w:sz w:val="24"/>
        </w:rPr>
        <w:t>software licensing subscription</w:t>
      </w:r>
      <w:r w:rsidR="005C2B5A" w:rsidRPr="005C2B5A">
        <w:rPr>
          <w:rFonts w:ascii="Times New Roman" w:hAnsi="Times New Roman"/>
          <w:bCs/>
          <w:sz w:val="24"/>
        </w:rPr>
        <w:t>(</w:t>
      </w:r>
      <w:r w:rsidRPr="005C2B5A">
        <w:rPr>
          <w:rFonts w:ascii="Times New Roman" w:hAnsi="Times New Roman"/>
          <w:bCs/>
          <w:sz w:val="24"/>
        </w:rPr>
        <w:t>s</w:t>
      </w:r>
      <w:r w:rsidR="005C2B5A" w:rsidRPr="005C2B5A">
        <w:rPr>
          <w:rFonts w:ascii="Times New Roman" w:hAnsi="Times New Roman"/>
          <w:bCs/>
          <w:sz w:val="24"/>
        </w:rPr>
        <w:t>)</w:t>
      </w:r>
      <w:r w:rsidRPr="005C2B5A">
        <w:rPr>
          <w:rFonts w:ascii="Times New Roman" w:hAnsi="Times New Roman"/>
          <w:bCs/>
          <w:sz w:val="24"/>
        </w:rPr>
        <w:t xml:space="preserve">, </w:t>
      </w:r>
      <w:r w:rsidR="00B31F23" w:rsidRPr="005C2B5A">
        <w:rPr>
          <w:rFonts w:ascii="Times New Roman" w:hAnsi="Times New Roman"/>
          <w:bCs/>
          <w:sz w:val="24"/>
        </w:rPr>
        <w:t xml:space="preserve">Agency is required to </w:t>
      </w:r>
      <w:r w:rsidRPr="005C2B5A">
        <w:rPr>
          <w:rFonts w:ascii="Times New Roman" w:hAnsi="Times New Roman"/>
          <w:bCs/>
          <w:sz w:val="24"/>
        </w:rPr>
        <w:t xml:space="preserve">upload the Contractor’s draft Service Level Agreement (SLA) with </w:t>
      </w:r>
      <w:r w:rsidR="00B31F23" w:rsidRPr="005C2B5A">
        <w:rPr>
          <w:rFonts w:ascii="Times New Roman" w:hAnsi="Times New Roman"/>
          <w:bCs/>
          <w:sz w:val="24"/>
        </w:rPr>
        <w:t>the</w:t>
      </w:r>
      <w:r w:rsidRPr="005C2B5A">
        <w:rPr>
          <w:rFonts w:ascii="Times New Roman" w:hAnsi="Times New Roman"/>
          <w:bCs/>
          <w:sz w:val="24"/>
        </w:rPr>
        <w:t xml:space="preserve"> Sole Source online submission.</w:t>
      </w:r>
    </w:p>
    <w:p w14:paraId="680E7949" w14:textId="77777777" w:rsid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7B3C1948" w14:textId="77777777" w:rsid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404BD62B" w14:textId="77777777" w:rsidR="005C2B5A" w:rsidRPr="005C2B5A" w:rsidRDefault="005C2B5A" w:rsidP="005C2B5A">
      <w:pPr>
        <w:ind w:left="720"/>
        <w:jc w:val="both"/>
        <w:rPr>
          <w:rFonts w:ascii="Times New Roman" w:hAnsi="Times New Roman"/>
          <w:b/>
          <w:sz w:val="24"/>
          <w:u w:val="single"/>
        </w:rPr>
      </w:pPr>
    </w:p>
    <w:p w14:paraId="0E4F79AD" w14:textId="7E27456E" w:rsidR="008C113D" w:rsidRPr="00C05612" w:rsidRDefault="002D3DF5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Agency is required to </w:t>
      </w:r>
      <w:r w:rsidR="00AE426F">
        <w:rPr>
          <w:rFonts w:ascii="Times New Roman" w:hAnsi="Times New Roman"/>
          <w:sz w:val="24"/>
        </w:rPr>
        <w:t>provide</w:t>
      </w:r>
      <w:r w:rsidR="008C113D" w:rsidRPr="00C05612">
        <w:rPr>
          <w:rFonts w:ascii="Times New Roman" w:hAnsi="Times New Roman"/>
          <w:sz w:val="24"/>
        </w:rPr>
        <w:t xml:space="preserve"> </w:t>
      </w:r>
      <w:r w:rsidR="00AE426F">
        <w:rPr>
          <w:rFonts w:ascii="Times New Roman" w:hAnsi="Times New Roman"/>
          <w:sz w:val="24"/>
        </w:rPr>
        <w:t xml:space="preserve">the </w:t>
      </w:r>
      <w:r w:rsidR="00B664EF">
        <w:rPr>
          <w:rFonts w:ascii="Times New Roman" w:hAnsi="Times New Roman"/>
          <w:sz w:val="24"/>
        </w:rPr>
        <w:t xml:space="preserve">detailed </w:t>
      </w:r>
      <w:r w:rsidR="008C113D" w:rsidRPr="00C05612">
        <w:rPr>
          <w:rFonts w:ascii="Times New Roman" w:hAnsi="Times New Roman"/>
          <w:sz w:val="24"/>
        </w:rPr>
        <w:t>scope of work</w:t>
      </w:r>
      <w:r w:rsidR="00AE426F">
        <w:rPr>
          <w:rFonts w:ascii="Times New Roman" w:hAnsi="Times New Roman"/>
          <w:sz w:val="24"/>
        </w:rPr>
        <w:t xml:space="preserve"> (or amendment) for this sole source</w:t>
      </w:r>
      <w:r w:rsidR="00B664EF">
        <w:rPr>
          <w:rFonts w:ascii="Times New Roman" w:hAnsi="Times New Roman"/>
          <w:sz w:val="24"/>
        </w:rPr>
        <w:t>.  Scope if work must match the scope included in the services determination and Horizons declination.</w:t>
      </w:r>
      <w:r w:rsidR="008C113D" w:rsidRPr="00C05612">
        <w:rPr>
          <w:rFonts w:ascii="Times New Roman" w:hAnsi="Times New Roman"/>
          <w:sz w:val="24"/>
        </w:rPr>
        <w:t xml:space="preserve"> </w:t>
      </w:r>
    </w:p>
    <w:p w14:paraId="19FB885D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b/>
          <w:sz w:val="24"/>
        </w:rPr>
      </w:pPr>
    </w:p>
    <w:p w14:paraId="61AB1932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BF282F4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196CB25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0FC11B3" w14:textId="77777777" w:rsidR="008C113D" w:rsidRDefault="008C113D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A8FFEBC" w14:textId="77777777" w:rsidR="003D7304" w:rsidRPr="00BE06CF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Provide </w:t>
      </w:r>
      <w:r w:rsidR="002D3DF5">
        <w:rPr>
          <w:rFonts w:ascii="Times New Roman" w:hAnsi="Times New Roman"/>
          <w:sz w:val="24"/>
        </w:rPr>
        <w:t>a detailed</w:t>
      </w:r>
      <w:r w:rsidR="002D3DF5" w:rsidRPr="00BE06CF">
        <w:rPr>
          <w:rFonts w:ascii="Times New Roman" w:hAnsi="Times New Roman"/>
          <w:sz w:val="24"/>
        </w:rPr>
        <w:t xml:space="preserve"> </w:t>
      </w:r>
      <w:r w:rsidR="003D7304" w:rsidRPr="00BE06CF">
        <w:rPr>
          <w:rFonts w:ascii="Times New Roman" w:hAnsi="Times New Roman"/>
          <w:sz w:val="24"/>
        </w:rPr>
        <w:t>explanation of the criteria developed and specified by the</w:t>
      </w:r>
      <w:r w:rsidR="008C113D" w:rsidRPr="00BE06CF">
        <w:rPr>
          <w:rFonts w:ascii="Times New Roman" w:hAnsi="Times New Roman"/>
          <w:sz w:val="24"/>
        </w:rPr>
        <w:t xml:space="preserve"> agency as necessary to perform</w:t>
      </w:r>
      <w:r w:rsidRPr="00BE06CF">
        <w:rPr>
          <w:rFonts w:ascii="Times New Roman" w:hAnsi="Times New Roman"/>
          <w:sz w:val="24"/>
        </w:rPr>
        <w:t xml:space="preserve"> and/or fulfill </w:t>
      </w:r>
      <w:r w:rsidR="003D7304" w:rsidRPr="00BE06CF">
        <w:rPr>
          <w:rFonts w:ascii="Times New Roman" w:hAnsi="Times New Roman"/>
          <w:sz w:val="24"/>
        </w:rPr>
        <w:t>the contract and upon which the state agency reviewed available sources</w:t>
      </w:r>
      <w:r w:rsidR="00244794" w:rsidRPr="00BE06CF">
        <w:rPr>
          <w:rFonts w:ascii="Times New Roman" w:hAnsi="Times New Roman"/>
          <w:sz w:val="24"/>
        </w:rPr>
        <w:t>.</w:t>
      </w:r>
      <w:r w:rsidR="003D7304" w:rsidRPr="00BE06CF">
        <w:rPr>
          <w:rFonts w:ascii="Times New Roman" w:hAnsi="Times New Roman"/>
          <w:sz w:val="24"/>
        </w:rPr>
        <w:t xml:space="preserve">  (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use “technical jargon</w:t>
      </w:r>
      <w:r w:rsidR="00244794" w:rsidRPr="00BE06CF">
        <w:rPr>
          <w:rFonts w:ascii="Times New Roman" w:hAnsi="Times New Roman"/>
          <w:sz w:val="24"/>
        </w:rPr>
        <w:t>;</w:t>
      </w:r>
      <w:r w:rsidR="003D7304" w:rsidRPr="00BE06CF">
        <w:rPr>
          <w:rFonts w:ascii="Times New Roman" w:hAnsi="Times New Roman"/>
          <w:sz w:val="24"/>
        </w:rPr>
        <w:t xml:space="preserve">” use plain English.  </w:t>
      </w:r>
      <w:r w:rsidRPr="00BE06CF">
        <w:rPr>
          <w:rFonts w:ascii="Times New Roman" w:hAnsi="Times New Roman"/>
          <w:sz w:val="24"/>
        </w:rPr>
        <w:t>D</w:t>
      </w:r>
      <w:r w:rsidR="003D7304" w:rsidRPr="00BE06CF">
        <w:rPr>
          <w:rFonts w:ascii="Times New Roman" w:hAnsi="Times New Roman"/>
          <w:sz w:val="24"/>
        </w:rPr>
        <w:t>o not tailor the criteria simply to exclude other contractors if it</w:t>
      </w:r>
      <w:r w:rsidR="00244794" w:rsidRPr="00BE06CF">
        <w:rPr>
          <w:rFonts w:ascii="Times New Roman" w:hAnsi="Times New Roman"/>
          <w:sz w:val="24"/>
        </w:rPr>
        <w:t xml:space="preserve"> i</w:t>
      </w:r>
      <w:r w:rsidR="003D7304" w:rsidRPr="00BE06CF">
        <w:rPr>
          <w:rFonts w:ascii="Times New Roman" w:hAnsi="Times New Roman"/>
          <w:sz w:val="24"/>
        </w:rPr>
        <w:t>s not rationally related to the purpose of the contract.</w:t>
      </w:r>
      <w:r w:rsidR="00244794" w:rsidRPr="00BE06CF">
        <w:rPr>
          <w:rFonts w:ascii="Times New Roman" w:hAnsi="Times New Roman"/>
          <w:sz w:val="24"/>
        </w:rPr>
        <w:t>)</w:t>
      </w:r>
    </w:p>
    <w:p w14:paraId="612C6A41" w14:textId="77777777" w:rsidR="007D3AD7" w:rsidRDefault="007D3AD7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3414EFC" w14:textId="77777777" w:rsidR="002C01C8" w:rsidRDefault="002C01C8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4B7FCBE6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00BE12CC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16E3C03A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3A5239AD" w14:textId="77777777" w:rsidR="00BE06CF" w:rsidRDefault="00BE06CF" w:rsidP="00C05612">
      <w:pPr>
        <w:ind w:left="720" w:hanging="540"/>
        <w:rPr>
          <w:rFonts w:ascii="Times New Roman" w:hAnsi="Times New Roman"/>
          <w:i/>
          <w:sz w:val="24"/>
        </w:rPr>
      </w:pPr>
    </w:p>
    <w:p w14:paraId="7F7B878F" w14:textId="62D2D6DC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the reasons, qualifications, proprietary rights or unique capabilities of the prospective contractor that makes </w:t>
      </w:r>
      <w:r w:rsidR="00B664EF">
        <w:rPr>
          <w:rFonts w:ascii="Times New Roman" w:hAnsi="Times New Roman"/>
          <w:sz w:val="24"/>
        </w:rPr>
        <w:t>their company</w:t>
      </w:r>
      <w:r w:rsidRPr="00C05612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 xml:space="preserve">the </w:t>
      </w:r>
      <w:r w:rsidR="00B664EF">
        <w:rPr>
          <w:rFonts w:ascii="Times New Roman" w:hAnsi="Times New Roman"/>
          <w:b/>
          <w:i/>
          <w:sz w:val="24"/>
        </w:rPr>
        <w:t>only</w:t>
      </w:r>
      <w:r w:rsidR="00B664EF" w:rsidRPr="00C05612">
        <w:rPr>
          <w:rFonts w:ascii="Times New Roman" w:hAnsi="Times New Roman"/>
          <w:b/>
          <w:i/>
          <w:sz w:val="24"/>
        </w:rPr>
        <w:t xml:space="preserve"> </w:t>
      </w:r>
      <w:r w:rsidRPr="00C05612">
        <w:rPr>
          <w:rFonts w:ascii="Times New Roman" w:hAnsi="Times New Roman"/>
          <w:b/>
          <w:i/>
          <w:sz w:val="24"/>
        </w:rPr>
        <w:t>source</w:t>
      </w:r>
      <w:r w:rsidRPr="00C05612">
        <w:rPr>
          <w:rFonts w:ascii="Times New Roman" w:hAnsi="Times New Roman"/>
          <w:sz w:val="24"/>
        </w:rPr>
        <w:t xml:space="preserve"> capable of providing the required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 construction or item(s) of tangible personal property.  (Please do not state the source is the “best” source or the “least costly” source.  Those factors do not justify a “sole source.”)</w:t>
      </w:r>
    </w:p>
    <w:p w14:paraId="410C7C1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700B9F3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EA58FA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44E82627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90C7ED0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0F69A079" w14:textId="77777777" w:rsidR="00BE06CF" w:rsidRDefault="00BE06CF" w:rsidP="00BE06CF">
      <w:pPr>
        <w:jc w:val="both"/>
        <w:rPr>
          <w:rFonts w:ascii="Times New Roman" w:hAnsi="Times New Roman"/>
          <w:sz w:val="24"/>
        </w:rPr>
      </w:pPr>
    </w:p>
    <w:p w14:paraId="623DEA31" w14:textId="77777777" w:rsidR="00BE06CF" w:rsidRDefault="00BE06CF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C4E4864" w14:textId="11D5592F" w:rsidR="00BE06CF" w:rsidRPr="00C05612" w:rsidRDefault="00BE06CF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C05612">
        <w:rPr>
          <w:rFonts w:ascii="Times New Roman" w:hAnsi="Times New Roman"/>
          <w:sz w:val="24"/>
        </w:rPr>
        <w:t xml:space="preserve">Provide a detailed, sufficient explanation of how the professional service, </w:t>
      </w:r>
      <w:r w:rsidR="00B664EF">
        <w:rPr>
          <w:rFonts w:ascii="Times New Roman" w:hAnsi="Times New Roman"/>
          <w:sz w:val="24"/>
        </w:rPr>
        <w:t xml:space="preserve">general </w:t>
      </w:r>
      <w:r w:rsidRPr="00C05612">
        <w:rPr>
          <w:rFonts w:ascii="Times New Roman" w:hAnsi="Times New Roman"/>
          <w:sz w:val="24"/>
        </w:rPr>
        <w:t>service,</w:t>
      </w:r>
      <w:r w:rsidR="00D72ADB">
        <w:rPr>
          <w:rFonts w:ascii="Times New Roman" w:hAnsi="Times New Roman"/>
          <w:sz w:val="24"/>
        </w:rPr>
        <w:t xml:space="preserve"> </w:t>
      </w:r>
      <w:r w:rsidRPr="00C05612">
        <w:rPr>
          <w:rFonts w:ascii="Times New Roman" w:hAnsi="Times New Roman"/>
          <w:sz w:val="24"/>
        </w:rPr>
        <w:t xml:space="preserve">construction or item(s) of tangible personal property is/are </w:t>
      </w:r>
      <w:r w:rsidRPr="00C05612">
        <w:rPr>
          <w:rFonts w:ascii="Times New Roman" w:hAnsi="Times New Roman"/>
          <w:b/>
          <w:i/>
          <w:sz w:val="24"/>
        </w:rPr>
        <w:t>unique and how this uniqueness is substantially related to the intended purpose of the contract</w:t>
      </w:r>
      <w:r w:rsidRPr="00C05612">
        <w:rPr>
          <w:rFonts w:ascii="Times New Roman" w:hAnsi="Times New Roman"/>
          <w:sz w:val="24"/>
        </w:rPr>
        <w:t>.</w:t>
      </w:r>
    </w:p>
    <w:p w14:paraId="623C286D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8E7C06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DCE05D7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53C2E6B1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718E91E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11B4156B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78E12126" w14:textId="77777777" w:rsidR="003E4002" w:rsidRDefault="003E4002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38AEF3B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74087522" w14:textId="77777777" w:rsidR="002C01C8" w:rsidRDefault="002C01C8" w:rsidP="003E4002">
      <w:pPr>
        <w:jc w:val="both"/>
        <w:rPr>
          <w:rFonts w:ascii="Times New Roman" w:hAnsi="Times New Roman"/>
          <w:sz w:val="24"/>
        </w:rPr>
      </w:pPr>
    </w:p>
    <w:p w14:paraId="03829D3B" w14:textId="77777777" w:rsidR="00C05612" w:rsidRDefault="00C05612" w:rsidP="003E4002">
      <w:pPr>
        <w:jc w:val="both"/>
        <w:rPr>
          <w:rFonts w:ascii="Times New Roman" w:hAnsi="Times New Roman"/>
          <w:sz w:val="24"/>
        </w:rPr>
      </w:pPr>
    </w:p>
    <w:p w14:paraId="7281F1B8" w14:textId="3F1AF91F" w:rsidR="00A235A5" w:rsidRPr="005C2B5A" w:rsidRDefault="003E4002" w:rsidP="00C05612">
      <w:pPr>
        <w:numPr>
          <w:ilvl w:val="0"/>
          <w:numId w:val="2"/>
        </w:numPr>
        <w:ind w:left="720" w:hanging="540"/>
        <w:jc w:val="both"/>
        <w:rPr>
          <w:rFonts w:ascii="Times New Roman" w:hAnsi="Times New Roman"/>
          <w:sz w:val="24"/>
        </w:rPr>
      </w:pPr>
      <w:r w:rsidRPr="005C2B5A">
        <w:rPr>
          <w:rFonts w:ascii="Times New Roman" w:hAnsi="Times New Roman"/>
          <w:sz w:val="24"/>
        </w:rPr>
        <w:t>Provide a narrative description of the agency’s due diligence in determining the basis for the</w:t>
      </w:r>
      <w:r w:rsidR="0016487C" w:rsidRPr="005C2B5A">
        <w:rPr>
          <w:rFonts w:ascii="Times New Roman" w:hAnsi="Times New Roman"/>
          <w:sz w:val="24"/>
        </w:rPr>
        <w:t xml:space="preserve"> </w:t>
      </w:r>
      <w:r w:rsidRPr="005C2B5A">
        <w:rPr>
          <w:rFonts w:ascii="Times New Roman" w:hAnsi="Times New Roman"/>
          <w:sz w:val="24"/>
        </w:rPr>
        <w:t xml:space="preserve">procurement, including procedures used by the agency to conduct a review of available sources such as researching trade publications, industry newsletters and the internet;; contacting similar service providers; and reviewing the State Purchasing </w:t>
      </w:r>
      <w:r w:rsidR="002D3DF5" w:rsidRPr="005C2B5A">
        <w:rPr>
          <w:rFonts w:ascii="Times New Roman" w:hAnsi="Times New Roman"/>
          <w:sz w:val="24"/>
        </w:rPr>
        <w:t>Divisions’ Statewide Price Agreements</w:t>
      </w:r>
      <w:r w:rsidRPr="005C2B5A">
        <w:rPr>
          <w:rFonts w:ascii="Times New Roman" w:hAnsi="Times New Roman"/>
          <w:sz w:val="24"/>
        </w:rPr>
        <w:t>.  Include a list of businesses contacted (</w:t>
      </w:r>
      <w:r w:rsidRPr="005C2B5A">
        <w:rPr>
          <w:rFonts w:ascii="Times New Roman" w:hAnsi="Times New Roman"/>
          <w:b/>
          <w:i/>
          <w:sz w:val="24"/>
        </w:rPr>
        <w:t>do not state that no other businesses were contacted</w:t>
      </w:r>
      <w:r w:rsidRPr="005C2B5A">
        <w:rPr>
          <w:rFonts w:ascii="Times New Roman" w:hAnsi="Times New Roman"/>
          <w:sz w:val="24"/>
        </w:rPr>
        <w:t>), date of contact, method of contact (telephone, mail, e-mail, other), and documentation demonstrating an explanation of why those businesses could not or would not, under any circumstances, perform the contract; or an explanation of why the agency has determined that no businesses other than the prospective contractor can perform the contract.</w:t>
      </w:r>
    </w:p>
    <w:p w14:paraId="7E231541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22F350BB" w14:textId="77777777" w:rsidR="00A235A5" w:rsidRDefault="00A235A5" w:rsidP="00C05612">
      <w:pPr>
        <w:ind w:left="720" w:hanging="540"/>
        <w:jc w:val="both"/>
        <w:rPr>
          <w:rFonts w:ascii="Times New Roman" w:hAnsi="Times New Roman"/>
          <w:sz w:val="24"/>
        </w:rPr>
      </w:pPr>
    </w:p>
    <w:p w14:paraId="35F47A77" w14:textId="77777777" w:rsidR="00C05612" w:rsidRDefault="00C05612">
      <w:pPr>
        <w:jc w:val="both"/>
        <w:rPr>
          <w:rFonts w:ascii="Times New Roman" w:hAnsi="Times New Roman"/>
          <w:sz w:val="24"/>
        </w:rPr>
      </w:pPr>
    </w:p>
    <w:p w14:paraId="657F7256" w14:textId="0E4FCF66" w:rsidR="00B24856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Certified</w:t>
      </w:r>
      <w:r w:rsidR="00B24856">
        <w:rPr>
          <w:rFonts w:ascii="Times New Roman" w:hAnsi="Times New Roman"/>
          <w:sz w:val="24"/>
        </w:rPr>
        <w:t xml:space="preserve">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  <w:t>Date:____________________</w:t>
      </w:r>
    </w:p>
    <w:p w14:paraId="65523F82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1F5B3825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98595B9" w14:textId="77777777" w:rsidR="003D7304" w:rsidRDefault="003D730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A235A5">
        <w:rPr>
          <w:rFonts w:ascii="Times New Roman" w:hAnsi="Times New Roman"/>
          <w:sz w:val="24"/>
        </w:rPr>
        <w:t>______</w:t>
      </w:r>
      <w:r w:rsidR="00B24856">
        <w:rPr>
          <w:rFonts w:ascii="Times New Roman" w:hAnsi="Times New Roman"/>
          <w:sz w:val="24"/>
        </w:rPr>
        <w:t>___</w:t>
      </w:r>
    </w:p>
    <w:p w14:paraId="64CD891C" w14:textId="77777777" w:rsidR="00A235A5" w:rsidRDefault="00A235A5" w:rsidP="00B248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Chief Procurement Officer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C11EC23" w14:textId="77777777" w:rsidR="003D7304" w:rsidRDefault="003D7304" w:rsidP="008C113D">
      <w:pPr>
        <w:jc w:val="both"/>
        <w:rPr>
          <w:rFonts w:ascii="Times New Roman" w:hAnsi="Times New Roman"/>
          <w:sz w:val="24"/>
        </w:rPr>
      </w:pPr>
    </w:p>
    <w:p w14:paraId="169CC2F3" w14:textId="77777777" w:rsidR="008E7EB8" w:rsidRDefault="008E7EB8">
      <w:pPr>
        <w:jc w:val="both"/>
        <w:rPr>
          <w:rFonts w:ascii="Times New Roman" w:hAnsi="Times New Roman"/>
          <w:sz w:val="24"/>
        </w:rPr>
      </w:pPr>
    </w:p>
    <w:p w14:paraId="16EF9BA7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</w:p>
    <w:p w14:paraId="01331210" w14:textId="77777777" w:rsidR="00B24856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Approval by:</w:t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</w:r>
      <w:r w:rsidR="00B24856">
        <w:rPr>
          <w:rFonts w:ascii="Times New Roman" w:hAnsi="Times New Roman"/>
          <w:sz w:val="24"/>
        </w:rPr>
        <w:tab/>
        <w:t>Date: ____________________</w:t>
      </w:r>
    </w:p>
    <w:p w14:paraId="1F48B2B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42FD44EA" w14:textId="77777777" w:rsidR="00B24856" w:rsidRDefault="00B24856" w:rsidP="00A235A5">
      <w:pPr>
        <w:jc w:val="both"/>
        <w:rPr>
          <w:rFonts w:ascii="Times New Roman" w:hAnsi="Times New Roman"/>
          <w:sz w:val="24"/>
        </w:rPr>
      </w:pPr>
    </w:p>
    <w:p w14:paraId="0949A4F5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B24856">
        <w:rPr>
          <w:rFonts w:ascii="Times New Roman" w:hAnsi="Times New Roman"/>
          <w:sz w:val="24"/>
        </w:rPr>
        <w:t>_______________</w:t>
      </w:r>
    </w:p>
    <w:p w14:paraId="694A0200" w14:textId="77777777" w:rsidR="00A235A5" w:rsidRDefault="00A235A5" w:rsidP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Cabinet Secretary</w:t>
      </w:r>
      <w:r w:rsidR="00D86984">
        <w:rPr>
          <w:rFonts w:ascii="Times New Roman" w:hAnsi="Times New Roman"/>
          <w:sz w:val="24"/>
        </w:rPr>
        <w:t>/Agency or Entity Head</w:t>
      </w:r>
      <w:r>
        <w:rPr>
          <w:rFonts w:ascii="Times New Roman" w:hAnsi="Times New Roman"/>
          <w:sz w:val="24"/>
        </w:rPr>
        <w:t xml:space="preserve"> or Designee</w:t>
      </w:r>
      <w:r>
        <w:rPr>
          <w:rFonts w:ascii="Times New Roman" w:hAnsi="Times New Roman"/>
          <w:sz w:val="24"/>
        </w:rPr>
        <w:tab/>
      </w:r>
    </w:p>
    <w:p w14:paraId="573BA047" w14:textId="77777777" w:rsidR="003D7304" w:rsidRDefault="003D7304">
      <w:pPr>
        <w:jc w:val="both"/>
        <w:rPr>
          <w:rFonts w:ascii="Times New Roman" w:hAnsi="Times New Roman"/>
          <w:sz w:val="24"/>
        </w:rPr>
      </w:pPr>
    </w:p>
    <w:p w14:paraId="25809B50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51D30588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27881876" w14:textId="77777777" w:rsidR="00B24856" w:rsidRDefault="00B248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APPROVED: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Date:____________________</w:t>
      </w:r>
    </w:p>
    <w:p w14:paraId="2B1F297B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65871984" w14:textId="77777777" w:rsidR="00B24856" w:rsidRDefault="00B24856">
      <w:pPr>
        <w:jc w:val="both"/>
        <w:rPr>
          <w:rFonts w:ascii="Times New Roman" w:hAnsi="Times New Roman"/>
          <w:sz w:val="24"/>
        </w:rPr>
      </w:pPr>
    </w:p>
    <w:p w14:paraId="0AEAC1E3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 w:rsidR="00B24856">
        <w:rPr>
          <w:rFonts w:ascii="Times New Roman" w:hAnsi="Times New Roman"/>
          <w:sz w:val="24"/>
        </w:rPr>
        <w:t>__________</w:t>
      </w:r>
    </w:p>
    <w:p w14:paraId="6B1CC847" w14:textId="77777777" w:rsidR="00A235A5" w:rsidRDefault="00A235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Purchasing Agent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A3C2914" w14:textId="77777777" w:rsidR="00A235A5" w:rsidRDefault="00A235A5">
      <w:pPr>
        <w:jc w:val="both"/>
        <w:rPr>
          <w:rFonts w:ascii="Times New Roman" w:hAnsi="Times New Roman"/>
          <w:sz w:val="24"/>
        </w:rPr>
      </w:pPr>
    </w:p>
    <w:p w14:paraId="0100C3A7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155E99EA" w14:textId="77777777" w:rsidR="00D86984" w:rsidRDefault="00D86984" w:rsidP="00A235A5">
      <w:pPr>
        <w:jc w:val="both"/>
        <w:rPr>
          <w:rFonts w:ascii="Times New Roman" w:hAnsi="Times New Roman"/>
          <w:sz w:val="24"/>
        </w:rPr>
      </w:pPr>
    </w:p>
    <w:p w14:paraId="69435AFB" w14:textId="77777777" w:rsidR="00D86984" w:rsidRPr="00D86984" w:rsidRDefault="00D86984" w:rsidP="00D86984">
      <w:pPr>
        <w:jc w:val="both"/>
        <w:rPr>
          <w:rFonts w:ascii="Times New Roman" w:hAnsi="Times New Roman"/>
          <w:b/>
          <w:i/>
          <w:sz w:val="24"/>
        </w:rPr>
      </w:pPr>
      <w:r w:rsidRPr="00D86984">
        <w:rPr>
          <w:rFonts w:ascii="Times New Roman" w:hAnsi="Times New Roman"/>
          <w:b/>
          <w:i/>
          <w:sz w:val="24"/>
        </w:rPr>
        <w:t>If this sole source is being submitted by a governmental agency or governmental entity not under the final authority of the State Purchasing Agent</w:t>
      </w:r>
      <w:r w:rsidR="005D119E">
        <w:rPr>
          <w:rFonts w:ascii="Times New Roman" w:hAnsi="Times New Roman"/>
          <w:b/>
          <w:i/>
          <w:sz w:val="24"/>
        </w:rPr>
        <w:t>,</w:t>
      </w:r>
      <w:r w:rsidRPr="00D86984">
        <w:rPr>
          <w:rFonts w:ascii="Times New Roman" w:hAnsi="Times New Roman"/>
          <w:b/>
          <w:i/>
          <w:sz w:val="24"/>
        </w:rPr>
        <w:t xml:space="preserve"> the State Purchasing Agent’s signature </w:t>
      </w:r>
      <w:r w:rsidR="005D119E">
        <w:rPr>
          <w:rFonts w:ascii="Times New Roman" w:hAnsi="Times New Roman"/>
          <w:b/>
          <w:i/>
          <w:sz w:val="24"/>
        </w:rPr>
        <w:t>is not</w:t>
      </w:r>
      <w:r w:rsidRPr="00D86984">
        <w:rPr>
          <w:rFonts w:ascii="Times New Roman" w:hAnsi="Times New Roman"/>
          <w:b/>
          <w:i/>
          <w:sz w:val="24"/>
        </w:rPr>
        <w:t xml:space="preserve"> required. The signature line may be removed from this form or marked as N/A.</w:t>
      </w:r>
      <w:r w:rsidR="004A2FEE">
        <w:rPr>
          <w:rFonts w:ascii="Times New Roman" w:hAnsi="Times New Roman"/>
          <w:b/>
          <w:i/>
          <w:sz w:val="24"/>
        </w:rPr>
        <w:t xml:space="preserve">  Hard Copy Documentation for Courtesy Postings do not need to be submitted to SPD for approval.</w:t>
      </w:r>
    </w:p>
    <w:sectPr w:rsidR="00D86984" w:rsidRPr="00D86984" w:rsidSect="00C056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99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43FF" w14:textId="77777777" w:rsidR="00934C61" w:rsidRDefault="00934C61">
      <w:r>
        <w:separator/>
      </w:r>
    </w:p>
  </w:endnote>
  <w:endnote w:type="continuationSeparator" w:id="0">
    <w:p w14:paraId="00480152" w14:textId="77777777" w:rsidR="00934C61" w:rsidRDefault="0093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F84" w14:textId="77777777" w:rsidR="00D80E26" w:rsidRDefault="00D8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48CC" w14:textId="77777777" w:rsidR="002C01C8" w:rsidRDefault="002C01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E94">
      <w:rPr>
        <w:noProof/>
      </w:rPr>
      <w:t>2</w:t>
    </w:r>
    <w:r>
      <w:rPr>
        <w:noProof/>
      </w:rPr>
      <w:fldChar w:fldCharType="end"/>
    </w:r>
  </w:p>
  <w:p w14:paraId="7F358722" w14:textId="77777777" w:rsidR="002C01C8" w:rsidRDefault="002C0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AD4C" w14:textId="77777777" w:rsidR="00D80E26" w:rsidRDefault="00D8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18CE" w14:textId="77777777" w:rsidR="00934C61" w:rsidRDefault="00934C61">
      <w:r>
        <w:separator/>
      </w:r>
    </w:p>
  </w:footnote>
  <w:footnote w:type="continuationSeparator" w:id="0">
    <w:p w14:paraId="6BB8D328" w14:textId="77777777" w:rsidR="00934C61" w:rsidRDefault="0093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DEB8" w14:textId="77777777" w:rsidR="00D80E26" w:rsidRDefault="00D8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B28" w14:textId="332D31EB" w:rsidR="00B24856" w:rsidRDefault="00B24856" w:rsidP="00B2485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 w:rsidR="0056629D">
      <w:t>20</w:t>
    </w:r>
    <w:r w:rsidR="00325696">
      <w:t>2</w:t>
    </w:r>
    <w:r w:rsidR="00D80E26">
      <w:t>6</w:t>
    </w:r>
    <w:r w:rsidR="000A6B57">
      <w:t xml:space="preserve"> </w:t>
    </w:r>
    <w:r>
      <w:t>Sole Source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F315" w14:textId="77777777" w:rsidR="00D80E26" w:rsidRDefault="00D8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A7"/>
    <w:multiLevelType w:val="hybridMultilevel"/>
    <w:tmpl w:val="6F36D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89B"/>
    <w:multiLevelType w:val="hybridMultilevel"/>
    <w:tmpl w:val="7DB4ED00"/>
    <w:lvl w:ilvl="0" w:tplc="F184F2B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4CF"/>
    <w:multiLevelType w:val="hybridMultilevel"/>
    <w:tmpl w:val="DAAE0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248"/>
    <w:multiLevelType w:val="hybridMultilevel"/>
    <w:tmpl w:val="B902F12C"/>
    <w:lvl w:ilvl="0" w:tplc="F184F2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0A56"/>
    <w:multiLevelType w:val="hybridMultilevel"/>
    <w:tmpl w:val="55924E20"/>
    <w:lvl w:ilvl="0" w:tplc="F184F2B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553C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27950360">
    <w:abstractNumId w:val="5"/>
  </w:num>
  <w:num w:numId="2" w16cid:durableId="673150425">
    <w:abstractNumId w:val="1"/>
  </w:num>
  <w:num w:numId="3" w16cid:durableId="1411268076">
    <w:abstractNumId w:val="3"/>
  </w:num>
  <w:num w:numId="4" w16cid:durableId="217593939">
    <w:abstractNumId w:val="4"/>
  </w:num>
  <w:num w:numId="5" w16cid:durableId="471869420">
    <w:abstractNumId w:val="2"/>
  </w:num>
  <w:num w:numId="6" w16cid:durableId="9587586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tjQ3tTQ0MTA1MTRV0lEKTi0uzszPAykwrAUAAfru9CwAAAA="/>
  </w:docVars>
  <w:rsids>
    <w:rsidRoot w:val="00244794"/>
    <w:rsid w:val="00053CE9"/>
    <w:rsid w:val="000766A8"/>
    <w:rsid w:val="00082489"/>
    <w:rsid w:val="000A4422"/>
    <w:rsid w:val="000A6B57"/>
    <w:rsid w:val="000C4B3C"/>
    <w:rsid w:val="000E0038"/>
    <w:rsid w:val="00116510"/>
    <w:rsid w:val="00151B94"/>
    <w:rsid w:val="0016487C"/>
    <w:rsid w:val="00182852"/>
    <w:rsid w:val="00186ACA"/>
    <w:rsid w:val="001F5B2E"/>
    <w:rsid w:val="00224758"/>
    <w:rsid w:val="00235593"/>
    <w:rsid w:val="00244794"/>
    <w:rsid w:val="002771BA"/>
    <w:rsid w:val="00295CA0"/>
    <w:rsid w:val="002C01C8"/>
    <w:rsid w:val="002C43F3"/>
    <w:rsid w:val="002D1D0A"/>
    <w:rsid w:val="002D3DF5"/>
    <w:rsid w:val="002F0EE1"/>
    <w:rsid w:val="003132C2"/>
    <w:rsid w:val="00325696"/>
    <w:rsid w:val="00347C5F"/>
    <w:rsid w:val="003C4248"/>
    <w:rsid w:val="003D1166"/>
    <w:rsid w:val="003D7304"/>
    <w:rsid w:val="003E4002"/>
    <w:rsid w:val="00484B92"/>
    <w:rsid w:val="004A2FEE"/>
    <w:rsid w:val="005353F6"/>
    <w:rsid w:val="00537915"/>
    <w:rsid w:val="0056629D"/>
    <w:rsid w:val="00566F0B"/>
    <w:rsid w:val="005C2B5A"/>
    <w:rsid w:val="005D119E"/>
    <w:rsid w:val="005F3E94"/>
    <w:rsid w:val="00657299"/>
    <w:rsid w:val="006A784F"/>
    <w:rsid w:val="006C4E44"/>
    <w:rsid w:val="006D4750"/>
    <w:rsid w:val="006E4A06"/>
    <w:rsid w:val="00725647"/>
    <w:rsid w:val="007615B4"/>
    <w:rsid w:val="00765AE6"/>
    <w:rsid w:val="00773F38"/>
    <w:rsid w:val="007B0F29"/>
    <w:rsid w:val="007B61A7"/>
    <w:rsid w:val="007D3AD7"/>
    <w:rsid w:val="007D5395"/>
    <w:rsid w:val="00862ABC"/>
    <w:rsid w:val="008C113D"/>
    <w:rsid w:val="008E7EB8"/>
    <w:rsid w:val="008F25EA"/>
    <w:rsid w:val="00934C61"/>
    <w:rsid w:val="00973E27"/>
    <w:rsid w:val="0098792E"/>
    <w:rsid w:val="00992AAD"/>
    <w:rsid w:val="009F2A9C"/>
    <w:rsid w:val="00A0572E"/>
    <w:rsid w:val="00A235A5"/>
    <w:rsid w:val="00A23995"/>
    <w:rsid w:val="00AD370F"/>
    <w:rsid w:val="00AE426F"/>
    <w:rsid w:val="00B24856"/>
    <w:rsid w:val="00B31F23"/>
    <w:rsid w:val="00B44DBB"/>
    <w:rsid w:val="00B664EF"/>
    <w:rsid w:val="00B74910"/>
    <w:rsid w:val="00BB3B0C"/>
    <w:rsid w:val="00BE06CF"/>
    <w:rsid w:val="00C05612"/>
    <w:rsid w:val="00C42694"/>
    <w:rsid w:val="00C54EE2"/>
    <w:rsid w:val="00C61C94"/>
    <w:rsid w:val="00CA3915"/>
    <w:rsid w:val="00CD6ABE"/>
    <w:rsid w:val="00CE2AE3"/>
    <w:rsid w:val="00D36BDB"/>
    <w:rsid w:val="00D72ADB"/>
    <w:rsid w:val="00D80E26"/>
    <w:rsid w:val="00D829ED"/>
    <w:rsid w:val="00D86984"/>
    <w:rsid w:val="00E13894"/>
    <w:rsid w:val="00E81F33"/>
    <w:rsid w:val="00EB3643"/>
    <w:rsid w:val="00EE01FF"/>
    <w:rsid w:val="00F2264A"/>
    <w:rsid w:val="00F41BCE"/>
    <w:rsid w:val="00F54330"/>
    <w:rsid w:val="00F85998"/>
    <w:rsid w:val="00F90158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6AE0"/>
  <w15:chartTrackingRefBased/>
  <w15:docId w15:val="{056F9E15-6290-4F62-B25C-1EBA2027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framePr w:w="9360" w:wrap="notBeside" w:vAnchor="text" w:hAnchor="text" w:x="1" w:y="1"/>
      <w:tabs>
        <w:tab w:val="right" w:pos="9360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spacing w:after="58"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201" w:lineRule="exact"/>
      <w:jc w:val="center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qFormat/>
    <w:pPr>
      <w:keepNext/>
      <w:framePr w:w="9360" w:wrap="notBeside" w:vAnchor="text" w:hAnchor="text" w:x="1" w:y="1"/>
      <w:tabs>
        <w:tab w:val="right" w:pos="9360"/>
        <w:tab w:val="left" w:pos="10080"/>
        <w:tab w:val="left" w:pos="10800"/>
        <w:tab w:val="left" w:pos="11520"/>
        <w:tab w:val="left" w:pos="12240"/>
      </w:tabs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jc w:val="both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503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center"/>
      <w:outlineLvl w:val="6"/>
    </w:pPr>
    <w:rPr>
      <w:rFonts w:ascii="CG Times" w:hAnsi="CG Times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8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Courier New" w:hAnsi="Courier New" w:cs="Courier New"/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right="720" w:hanging="720"/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720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2160" w:firstLine="720"/>
      <w:jc w:val="both"/>
    </w:pPr>
    <w:rPr>
      <w:rFonts w:ascii="CG Times" w:hAnsi="CG Times"/>
      <w:i/>
      <w:iCs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jc w:val="both"/>
    </w:pPr>
    <w:rPr>
      <w:rFonts w:ascii="CG Times" w:hAnsi="CG Times"/>
      <w:sz w:val="24"/>
    </w:r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right="2160" w:hanging="720"/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pPr>
      <w:jc w:val="right"/>
    </w:pPr>
    <w:rPr>
      <w:rFonts w:ascii="CG Times" w:hAnsi="CG Times"/>
      <w:sz w:val="24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</w:tabs>
      <w:ind w:left="1440" w:hanging="720"/>
      <w:jc w:val="both"/>
    </w:pPr>
    <w:rPr>
      <w:rFonts w:ascii="CG Times" w:hAnsi="CG Time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sz w:val="4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sz w:val="48"/>
    </w:rPr>
  </w:style>
  <w:style w:type="paragraph" w:styleId="CommentText">
    <w:name w:val="annotation text"/>
    <w:basedOn w:val="Normal"/>
    <w:link w:val="CommentTextChar"/>
    <w:semiHidden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xl22">
    <w:name w:val="xl22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 w:val="16"/>
      <w:szCs w:val="16"/>
    </w:rPr>
  </w:style>
  <w:style w:type="paragraph" w:customStyle="1" w:styleId="xl23">
    <w:name w:val="xl23"/>
    <w:basedOn w:val="Normal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DUTCH" w:eastAsia="Arial Unicode MS" w:hAnsi="DUTCH" w:cs="Arial Unicode MS"/>
      <w:sz w:val="16"/>
      <w:szCs w:val="16"/>
    </w:rPr>
  </w:style>
  <w:style w:type="paragraph" w:customStyle="1" w:styleId="xl24">
    <w:name w:val="xl24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26">
    <w:name w:val="xl2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szCs w:val="20"/>
    </w:rPr>
  </w:style>
  <w:style w:type="paragraph" w:customStyle="1" w:styleId="xl27">
    <w:name w:val="xl27"/>
    <w:basedOn w:val="Normal"/>
    <w:pPr>
      <w:widowControl/>
      <w:pBdr>
        <w:top w:val="single" w:sz="8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8">
    <w:name w:val="xl28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29">
    <w:name w:val="xl29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Normal"/>
    <w:pPr>
      <w:widowControl/>
      <w:pBdr>
        <w:top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1">
    <w:name w:val="xl31"/>
    <w:basedOn w:val="Normal"/>
    <w:pPr>
      <w:widowControl/>
      <w:pBdr>
        <w:top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32">
    <w:name w:val="xl32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3">
    <w:name w:val="xl33"/>
    <w:basedOn w:val="Normal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4">
    <w:name w:val="xl34"/>
    <w:basedOn w:val="Normal"/>
    <w:pPr>
      <w:widowControl/>
      <w:pBdr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5">
    <w:name w:val="xl35"/>
    <w:basedOn w:val="Normal"/>
    <w:pPr>
      <w:widowControl/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6">
    <w:name w:val="xl36"/>
    <w:basedOn w:val="Normal"/>
    <w:pPr>
      <w:widowControl/>
      <w:pBdr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7">
    <w:name w:val="xl3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8">
    <w:name w:val="xl3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39">
    <w:name w:val="xl39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1">
    <w:name w:val="xl41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2">
    <w:name w:val="xl42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43">
    <w:name w:val="xl43"/>
    <w:basedOn w:val="Normal"/>
    <w:pPr>
      <w:widowControl/>
      <w:pBdr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4">
    <w:name w:val="xl44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5">
    <w:name w:val="xl45"/>
    <w:basedOn w:val="Normal"/>
    <w:pPr>
      <w:widowControl/>
      <w:pBdr>
        <w:bottom w:val="single" w:sz="4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6">
    <w:name w:val="xl46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47">
    <w:name w:val="xl4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8">
    <w:name w:val="xl4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49">
    <w:name w:val="xl49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0">
    <w:name w:val="xl50"/>
    <w:basedOn w:val="Normal"/>
    <w:pPr>
      <w:widowControl/>
      <w:pBdr>
        <w:bottom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1">
    <w:name w:val="xl51"/>
    <w:basedOn w:val="Normal"/>
    <w:pPr>
      <w:widowControl/>
      <w:pBdr>
        <w:bottom w:val="single" w:sz="8" w:space="0" w:color="000000"/>
        <w:righ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52">
    <w:name w:val="xl52"/>
    <w:basedOn w:val="Normal"/>
    <w:pPr>
      <w:widowControl/>
      <w:pBdr>
        <w:top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3">
    <w:name w:val="xl53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4">
    <w:name w:val="xl54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55">
    <w:name w:val="xl55"/>
    <w:basedOn w:val="Normal"/>
    <w:pPr>
      <w:widowControl/>
      <w:pBdr>
        <w:top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56">
    <w:name w:val="xl56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7">
    <w:name w:val="xl57"/>
    <w:basedOn w:val="Normal"/>
    <w:pPr>
      <w:widowControl/>
      <w:pBdr>
        <w:top w:val="single" w:sz="4" w:space="0" w:color="000000"/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8">
    <w:name w:val="xl5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59">
    <w:name w:val="xl59"/>
    <w:basedOn w:val="Normal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0">
    <w:name w:val="xl60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1">
    <w:name w:val="xl61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62">
    <w:name w:val="xl62"/>
    <w:basedOn w:val="Normal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3">
    <w:name w:val="xl63"/>
    <w:basedOn w:val="Normal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4">
    <w:name w:val="xl64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66">
    <w:name w:val="xl66"/>
    <w:basedOn w:val="Normal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67">
    <w:name w:val="xl67"/>
    <w:basedOn w:val="Normal"/>
    <w:pPr>
      <w:widowControl/>
      <w:pBdr>
        <w:left w:val="single" w:sz="8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8">
    <w:name w:val="xl68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69">
    <w:name w:val="xl69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0">
    <w:name w:val="xl70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xl71">
    <w:name w:val="xl71"/>
    <w:basedOn w:val="Normal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72">
    <w:name w:val="xl72"/>
    <w:basedOn w:val="Normal"/>
    <w:pPr>
      <w:widowControl/>
      <w:pBdr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3">
    <w:name w:val="xl73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4">
    <w:name w:val="xl74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5">
    <w:name w:val="xl75"/>
    <w:basedOn w:val="Normal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6">
    <w:name w:val="xl76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sz w:val="24"/>
    </w:rPr>
  </w:style>
  <w:style w:type="paragraph" w:customStyle="1" w:styleId="xl77">
    <w:name w:val="xl77"/>
    <w:basedOn w:val="Normal"/>
    <w:pPr>
      <w:widowControl/>
      <w:pBdr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78">
    <w:name w:val="xl78"/>
    <w:basedOn w:val="Normal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SWISS" w:eastAsia="Arial Unicode MS" w:hAnsi="SWISS" w:cs="Arial Unicode MS"/>
      <w:b/>
      <w:bCs/>
      <w:sz w:val="24"/>
    </w:rPr>
  </w:style>
  <w:style w:type="paragraph" w:customStyle="1" w:styleId="xl79">
    <w:name w:val="xl79"/>
    <w:basedOn w:val="Normal"/>
    <w:pPr>
      <w:widowControl/>
      <w:pBdr>
        <w:top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0">
    <w:name w:val="xl80"/>
    <w:basedOn w:val="Normal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1">
    <w:name w:val="xl8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82">
    <w:name w:val="xl82"/>
    <w:basedOn w:val="Normal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3">
    <w:name w:val="xl83"/>
    <w:basedOn w:val="Normal"/>
    <w:pPr>
      <w:widowControl/>
      <w:pBdr>
        <w:top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4">
    <w:name w:val="xl84"/>
    <w:basedOn w:val="Normal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ascii="SWISS" w:eastAsia="Arial Unicode MS" w:hAnsi="SWISS" w:cs="Arial Unicode MS"/>
      <w:b/>
      <w:bCs/>
      <w:sz w:val="24"/>
    </w:rPr>
  </w:style>
  <w:style w:type="paragraph" w:customStyle="1" w:styleId="xl85">
    <w:name w:val="xl85"/>
    <w:basedOn w:val="Normal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6">
    <w:name w:val="xl86"/>
    <w:basedOn w:val="Normal"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87">
    <w:name w:val="xl87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8">
    <w:name w:val="xl88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i/>
      <w:iCs/>
      <w:szCs w:val="20"/>
    </w:rPr>
  </w:style>
  <w:style w:type="paragraph" w:customStyle="1" w:styleId="xl89">
    <w:name w:val="xl89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DUTCH" w:eastAsia="Arial Unicode MS" w:hAnsi="DUTCH" w:cs="Arial Unicode MS"/>
      <w:b/>
      <w:bCs/>
      <w:szCs w:val="20"/>
    </w:rPr>
  </w:style>
  <w:style w:type="paragraph" w:customStyle="1" w:styleId="xl90">
    <w:name w:val="xl90"/>
    <w:basedOn w:val="Normal"/>
    <w:pPr>
      <w:widowControl/>
      <w:pBdr>
        <w:bottom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1">
    <w:name w:val="xl91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2">
    <w:name w:val="xl92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3">
    <w:name w:val="xl93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customStyle="1" w:styleId="xl94">
    <w:name w:val="xl94"/>
    <w:basedOn w:val="Normal"/>
    <w:pPr>
      <w:widowControl/>
      <w:pBdr>
        <w:top w:val="single" w:sz="8" w:space="0" w:color="000000"/>
        <w:left w:val="single" w:sz="8" w:space="0" w:color="000000"/>
      </w:pBdr>
      <w:shd w:val="pct12" w:color="000000" w:fill="auto"/>
      <w:autoSpaceDE/>
      <w:autoSpaceDN/>
      <w:adjustRightInd/>
      <w:spacing w:before="100" w:beforeAutospacing="1" w:after="100" w:afterAutospacing="1"/>
    </w:pPr>
    <w:rPr>
      <w:rFonts w:ascii="SWISS" w:eastAsia="Arial Unicode MS" w:hAnsi="SWISS" w:cs="Arial Unicode MS"/>
      <w:b/>
      <w:bCs/>
      <w:sz w:val="24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FootnoteText">
    <w:name w:val="footnote text"/>
    <w:basedOn w:val="Normal"/>
    <w:semiHidden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8C1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113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01C8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2771BA"/>
    <w:pPr>
      <w:ind w:left="720"/>
      <w:contextualSpacing/>
    </w:pPr>
  </w:style>
  <w:style w:type="paragraph" w:styleId="Revision">
    <w:name w:val="Revision"/>
    <w:hidden/>
    <w:uiPriority w:val="99"/>
    <w:semiHidden/>
    <w:rsid w:val="00B664EF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B664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64EF"/>
    <w:pPr>
      <w:widowControl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4EF"/>
  </w:style>
  <w:style w:type="character" w:customStyle="1" w:styleId="CommentSubjectChar">
    <w:name w:val="Comment Subject Char"/>
    <w:basedOn w:val="CommentTextChar"/>
    <w:link w:val="CommentSubject"/>
    <w:rsid w:val="00B664E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042A065275341959C67573EF84436" ma:contentTypeVersion="9" ma:contentTypeDescription="Create a new document." ma:contentTypeScope="" ma:versionID="0e8e03584ea6bff6fb07ba2d0b189a66">
  <xsd:schema xmlns:xsd="http://www.w3.org/2001/XMLSchema" xmlns:xs="http://www.w3.org/2001/XMLSchema" xmlns:p="http://schemas.microsoft.com/office/2006/metadata/properties" xmlns:ns3="8030a900-61cf-4f7c-8408-37150b984da0" xmlns:ns4="a5a8d5f2-a118-41a6-8d96-07190ba03fd0" targetNamespace="http://schemas.microsoft.com/office/2006/metadata/properties" ma:root="true" ma:fieldsID="decd5a7bc9779af925d16724639c54c1" ns3:_="" ns4:_="">
    <xsd:import namespace="8030a900-61cf-4f7c-8408-37150b984da0"/>
    <xsd:import namespace="a5a8d5f2-a118-41a6-8d96-07190ba03f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a900-61cf-4f7c-8408-37150b984da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d5f2-a118-41a6-8d96-07190ba03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0a900-61cf-4f7c-8408-37150b984da0" xsi:nil="true"/>
  </documentManagement>
</p:properties>
</file>

<file path=customXml/itemProps1.xml><?xml version="1.0" encoding="utf-8"?>
<ds:datastoreItem xmlns:ds="http://schemas.openxmlformats.org/officeDocument/2006/customXml" ds:itemID="{962769A0-11CD-4446-9342-16015200F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BDA84-0228-4ED2-8747-C33E54C4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0a900-61cf-4f7c-8408-37150b984da0"/>
    <ds:schemaRef ds:uri="a5a8d5f2-a118-41a6-8d96-07190ba03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637D-70A9-49BD-925E-B82B970AD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CAF16-0845-4A43-BC80-F312529BE464}">
  <ds:schemaRefs>
    <ds:schemaRef ds:uri="http://schemas.microsoft.com/office/2006/metadata/properties"/>
    <ds:schemaRef ds:uri="http://schemas.microsoft.com/office/infopath/2007/PartnerControls"/>
    <ds:schemaRef ds:uri="8030a900-61cf-4f7c-8408-37150b984d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3535</Characters>
  <Application>Microsoft Office Word</Application>
  <DocSecurity>0</DocSecurity>
  <Lines>126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NEW MEXICO-DFA/ASD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DFA/ASD EMPLOYEE</dc:creator>
  <cp:keywords/>
  <cp:lastModifiedBy>McWilliams, Brian, GSD</cp:lastModifiedBy>
  <cp:revision>3</cp:revision>
  <cp:lastPrinted>2015-03-04T21:32:00Z</cp:lastPrinted>
  <dcterms:created xsi:type="dcterms:W3CDTF">2026-02-04T19:47:00Z</dcterms:created>
  <dcterms:modified xsi:type="dcterms:W3CDTF">2026-02-05T17:17:00Z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0x01010006B042A065275341959C67573EF84436</vt:lpwstr>
  </property>
</Properties>
</file>